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69" w:rsidRPr="00B01569" w:rsidRDefault="00B01569" w:rsidP="00B01569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520190" cy="1372929"/>
            <wp:effectExtent l="19050" t="0" r="3810" b="0"/>
            <wp:docPr id="2" name="Picture 1" descr="CCR New Logo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R New Logo 2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324" cy="137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</w:t>
      </w:r>
      <w:r w:rsidRPr="00B01569">
        <w:rPr>
          <w:b/>
          <w:sz w:val="36"/>
          <w:szCs w:val="36"/>
        </w:rPr>
        <w:t>COLLEGE OF COURT REPORTING</w:t>
      </w:r>
    </w:p>
    <w:p w:rsidR="00B01569" w:rsidRDefault="00B01569" w:rsidP="00B01569">
      <w:pPr>
        <w:spacing w:after="0"/>
        <w:jc w:val="center"/>
        <w:rPr>
          <w:b/>
          <w:sz w:val="28"/>
          <w:szCs w:val="28"/>
        </w:rPr>
      </w:pPr>
      <w:r w:rsidRPr="00B01569">
        <w:rPr>
          <w:b/>
          <w:sz w:val="28"/>
          <w:szCs w:val="28"/>
        </w:rPr>
        <w:t>COMPLAINT/GRIEVANCE POLICY</w:t>
      </w:r>
    </w:p>
    <w:p w:rsidR="00B01569" w:rsidRPr="00B01569" w:rsidRDefault="00B01569" w:rsidP="00B01569">
      <w:pPr>
        <w:spacing w:after="0" w:line="240" w:lineRule="auto"/>
        <w:jc w:val="center"/>
        <w:rPr>
          <w:b/>
          <w:sz w:val="24"/>
          <w:szCs w:val="24"/>
        </w:rPr>
      </w:pPr>
      <w:r w:rsidRPr="00B01569">
        <w:rPr>
          <w:b/>
          <w:sz w:val="24"/>
          <w:szCs w:val="24"/>
        </w:rPr>
        <w:t xml:space="preserve">455 West </w:t>
      </w:r>
      <w:proofErr w:type="spellStart"/>
      <w:r w:rsidRPr="00B01569">
        <w:rPr>
          <w:b/>
          <w:sz w:val="24"/>
          <w:szCs w:val="24"/>
        </w:rPr>
        <w:t>Lincolnway</w:t>
      </w:r>
      <w:proofErr w:type="spellEnd"/>
      <w:r w:rsidRPr="00B01569">
        <w:rPr>
          <w:b/>
          <w:sz w:val="24"/>
          <w:szCs w:val="24"/>
        </w:rPr>
        <w:t>, Suite A</w:t>
      </w:r>
    </w:p>
    <w:p w:rsidR="00B01569" w:rsidRPr="00B01569" w:rsidRDefault="00B01569" w:rsidP="00B01569">
      <w:pPr>
        <w:spacing w:after="0" w:line="240" w:lineRule="auto"/>
        <w:jc w:val="center"/>
        <w:rPr>
          <w:b/>
          <w:sz w:val="24"/>
          <w:szCs w:val="24"/>
        </w:rPr>
      </w:pPr>
      <w:r w:rsidRPr="00B01569">
        <w:rPr>
          <w:b/>
          <w:sz w:val="24"/>
          <w:szCs w:val="24"/>
        </w:rPr>
        <w:t>Valparaiso, IN 46383</w:t>
      </w:r>
    </w:p>
    <w:p w:rsidR="00B01569" w:rsidRDefault="00B01569" w:rsidP="00B01569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B01569">
        <w:rPr>
          <w:b/>
          <w:sz w:val="24"/>
          <w:szCs w:val="24"/>
        </w:rPr>
        <w:t>866-294-3974</w:t>
      </w:r>
    </w:p>
    <w:p w:rsidR="00B01569" w:rsidRPr="00B01569" w:rsidRDefault="00B01569" w:rsidP="00B015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:rsidR="00B01569" w:rsidRDefault="00B01569" w:rsidP="00B01569">
      <w:pPr>
        <w:spacing w:after="0" w:line="240" w:lineRule="auto"/>
      </w:pPr>
      <w:r>
        <w:t>In recognition of the fact that people are fallible, this policy is announced for resolving any grievance a student might have while attending the College of Court Reporting. If a student is having a problem in a class, disagrees with the teacher for some reason or another, or is upset over something, there are a number of professionally accepted ways to deal with the situation.</w:t>
      </w:r>
    </w:p>
    <w:p w:rsidR="00B01569" w:rsidRDefault="00B01569" w:rsidP="00B01569">
      <w:pPr>
        <w:spacing w:after="0" w:line="240" w:lineRule="auto"/>
      </w:pPr>
    </w:p>
    <w:p w:rsidR="00EC1EC7" w:rsidRDefault="00B01569" w:rsidP="00B01569">
      <w:pPr>
        <w:spacing w:after="0" w:line="240" w:lineRule="auto"/>
      </w:pPr>
      <w:r>
        <w:t xml:space="preserve">By definition, a grievance is a circumstance or condition thought to be unjust and the basis for complaint or resentment. This complain/grievance policy is to establish a method of processing complaints involving the criteria or policies and procedures of CCR, NCRA or NRVA, Indiana Board of Proprietary Education, or DEAC. </w:t>
      </w:r>
    </w:p>
    <w:p w:rsidR="00EC1EC7" w:rsidRDefault="00EC1EC7" w:rsidP="00B01569">
      <w:pPr>
        <w:spacing w:after="0" w:line="240" w:lineRule="auto"/>
      </w:pPr>
    </w:p>
    <w:p w:rsidR="00B01569" w:rsidRDefault="00B01569" w:rsidP="00B01569">
      <w:pPr>
        <w:spacing w:after="0" w:line="240" w:lineRule="auto"/>
      </w:pPr>
      <w:r>
        <w:t>The College of Court Reporting will not knowingly tolerate the unjust treatment of any student. With this in mind, any student having a grievance should promptly bring the matter to a faculty member, if appropriate, so the grievance might be resolved. If the student feels that it is inappropriate to take the matter to a faculty member or if the faculty member does not resolve the matter to the student's satisfaction, the student should take the</w:t>
      </w:r>
      <w:r w:rsidR="00EC1EC7">
        <w:t xml:space="preserve"> </w:t>
      </w:r>
      <w:r>
        <w:t xml:space="preserve">grievance to the </w:t>
      </w:r>
      <w:r w:rsidR="00EC1EC7">
        <w:t xml:space="preserve">director of education </w:t>
      </w:r>
      <w:r>
        <w:t>if appropriate. See the student catalog for forms and</w:t>
      </w:r>
      <w:r w:rsidR="00EC1EC7">
        <w:t xml:space="preserve"> </w:t>
      </w:r>
      <w:r>
        <w:t>procedures in filing a</w:t>
      </w:r>
      <w:r w:rsidR="00EC1EC7">
        <w:t xml:space="preserve"> </w:t>
      </w:r>
      <w:r>
        <w:t>grievance.</w:t>
      </w:r>
    </w:p>
    <w:p w:rsidR="00EC1EC7" w:rsidRDefault="00EC1EC7" w:rsidP="00B01569">
      <w:pPr>
        <w:spacing w:after="0" w:line="240" w:lineRule="auto"/>
      </w:pPr>
    </w:p>
    <w:p w:rsidR="00B01569" w:rsidRDefault="00B01569" w:rsidP="00B01569">
      <w:pPr>
        <w:spacing w:after="0" w:line="240" w:lineRule="auto"/>
      </w:pPr>
      <w:r>
        <w:t>Distance education students residing in other states may contact the Indiana Commission for Higher</w:t>
      </w:r>
      <w:r w:rsidR="00EC1EC7">
        <w:t xml:space="preserve"> </w:t>
      </w:r>
      <w:r>
        <w:t>Education</w:t>
      </w:r>
      <w:r w:rsidR="00EC1EC7">
        <w:t xml:space="preserve"> </w:t>
      </w:r>
      <w:r>
        <w:t>concerning complaints after having completed the institution’s student complaint process.</w:t>
      </w:r>
    </w:p>
    <w:p w:rsidR="00EC1EC7" w:rsidRDefault="00EC1EC7" w:rsidP="00B01569">
      <w:pPr>
        <w:spacing w:after="0" w:line="240" w:lineRule="auto"/>
      </w:pPr>
    </w:p>
    <w:p w:rsidR="00B01569" w:rsidRPr="00EC1EC7" w:rsidRDefault="00B01569" w:rsidP="00B01569">
      <w:pPr>
        <w:spacing w:after="0" w:line="240" w:lineRule="auto"/>
        <w:rPr>
          <w:u w:val="single"/>
        </w:rPr>
      </w:pPr>
      <w:r w:rsidRPr="00EC1EC7">
        <w:rPr>
          <w:u w:val="single"/>
        </w:rPr>
        <w:t>The Indiana Commission for Higher Education – Student Complaints</w:t>
      </w:r>
    </w:p>
    <w:p w:rsidR="00B01569" w:rsidRPr="00EC1EC7" w:rsidRDefault="00B01569" w:rsidP="00B01569">
      <w:pPr>
        <w:spacing w:after="0" w:line="240" w:lineRule="auto"/>
        <w:rPr>
          <w:i/>
        </w:rPr>
      </w:pPr>
      <w:r w:rsidRPr="00EC1EC7">
        <w:rPr>
          <w:i/>
        </w:rPr>
        <w:t>The Commission for Higher Education is responsible for responding to formal complaints against public,</w:t>
      </w:r>
      <w:r w:rsidR="00EC1EC7">
        <w:rPr>
          <w:i/>
        </w:rPr>
        <w:t xml:space="preserve"> </w:t>
      </w:r>
      <w:r w:rsidRPr="00EC1EC7">
        <w:rPr>
          <w:i/>
        </w:rPr>
        <w:t>independent non-profit and proprietary institutions of higher education in Indiana. While the Commission has</w:t>
      </w:r>
      <w:r w:rsidR="00EC1EC7">
        <w:rPr>
          <w:i/>
        </w:rPr>
        <w:t xml:space="preserve"> </w:t>
      </w:r>
      <w:r w:rsidRPr="00EC1EC7">
        <w:rPr>
          <w:i/>
        </w:rPr>
        <w:t>limited authority over colleges and universities, and cannot offer legal advice or initiate civil court cases,</w:t>
      </w:r>
      <w:r w:rsidR="00EC1EC7">
        <w:rPr>
          <w:i/>
        </w:rPr>
        <w:t xml:space="preserve"> </w:t>
      </w:r>
      <w:r w:rsidRPr="00EC1EC7">
        <w:rPr>
          <w:i/>
        </w:rPr>
        <w:t>Commission staff will review submitted complaints and work with student complainants and institutions.</w:t>
      </w:r>
    </w:p>
    <w:p w:rsidR="00EC1EC7" w:rsidRDefault="00EC1EC7" w:rsidP="00B01569">
      <w:pPr>
        <w:spacing w:after="0" w:line="240" w:lineRule="auto"/>
      </w:pPr>
    </w:p>
    <w:p w:rsidR="00EC1EC7" w:rsidRPr="00EC1EC7" w:rsidRDefault="00B01569" w:rsidP="00B01569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EC1EC7">
        <w:rPr>
          <w:b/>
          <w:i/>
        </w:rPr>
        <w:t>Discrimination</w:t>
      </w:r>
      <w:r w:rsidRPr="00EC1EC7">
        <w:rPr>
          <w:i/>
        </w:rPr>
        <w:t>: If a student believes that an institution has acted in a discriminatory manner, he/she</w:t>
      </w:r>
      <w:r w:rsidR="00EC1EC7" w:rsidRPr="00EC1EC7">
        <w:rPr>
          <w:i/>
        </w:rPr>
        <w:t xml:space="preserve"> </w:t>
      </w:r>
      <w:r w:rsidRPr="00EC1EC7">
        <w:rPr>
          <w:i/>
        </w:rPr>
        <w:t>may</w:t>
      </w:r>
      <w:r w:rsidR="00EC1EC7" w:rsidRPr="00EC1EC7">
        <w:rPr>
          <w:i/>
        </w:rPr>
        <w:t xml:space="preserve"> </w:t>
      </w:r>
      <w:r w:rsidRPr="00EC1EC7">
        <w:rPr>
          <w:i/>
        </w:rPr>
        <w:t xml:space="preserve">wish to contact the Indiana Civil Rights Commission (ICRC) using the </w:t>
      </w:r>
      <w:hyperlink r:id="rId6" w:history="1">
        <w:r w:rsidRPr="00EC1EC7">
          <w:rPr>
            <w:rStyle w:val="Hyperlink"/>
            <w:i/>
          </w:rPr>
          <w:t>ICRC’s complaint form</w:t>
        </w:r>
      </w:hyperlink>
      <w:r w:rsidRPr="00EC1EC7">
        <w:rPr>
          <w:i/>
        </w:rPr>
        <w:t xml:space="preserve"> or call</w:t>
      </w:r>
      <w:r w:rsidR="00EC1EC7" w:rsidRPr="00EC1EC7">
        <w:rPr>
          <w:i/>
        </w:rPr>
        <w:t xml:space="preserve"> </w:t>
      </w:r>
      <w:r w:rsidRPr="00EC1EC7">
        <w:rPr>
          <w:i/>
        </w:rPr>
        <w:t>them at</w:t>
      </w:r>
      <w:r w:rsidR="00EC1EC7" w:rsidRPr="00EC1EC7">
        <w:rPr>
          <w:i/>
        </w:rPr>
        <w:t xml:space="preserve"> </w:t>
      </w:r>
      <w:r w:rsidRPr="00EC1EC7">
        <w:rPr>
          <w:i/>
        </w:rPr>
        <w:t>(800) 628-2909.</w:t>
      </w:r>
    </w:p>
    <w:p w:rsidR="00EC1EC7" w:rsidRPr="00EC1EC7" w:rsidRDefault="00B01569" w:rsidP="00B01569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EC1EC7">
        <w:rPr>
          <w:b/>
          <w:i/>
        </w:rPr>
        <w:t>Financial Aid</w:t>
      </w:r>
      <w:r w:rsidRPr="00EC1EC7">
        <w:rPr>
          <w:i/>
        </w:rPr>
        <w:t xml:space="preserve">: If a student has been denied state of Indiana financial aid, they may file an </w:t>
      </w:r>
      <w:hyperlink r:id="rId7" w:history="1">
        <w:r w:rsidRPr="00EC1EC7">
          <w:rPr>
            <w:rStyle w:val="Hyperlink"/>
            <w:i/>
          </w:rPr>
          <w:t>appeal</w:t>
        </w:r>
      </w:hyperlink>
      <w:r w:rsidRPr="00EC1EC7">
        <w:rPr>
          <w:i/>
        </w:rPr>
        <w:t xml:space="preserve"> or</w:t>
      </w:r>
      <w:r w:rsidR="00EC1EC7" w:rsidRPr="00EC1EC7">
        <w:rPr>
          <w:i/>
        </w:rPr>
        <w:t xml:space="preserve"> </w:t>
      </w:r>
      <w:r w:rsidRPr="00EC1EC7">
        <w:rPr>
          <w:i/>
        </w:rPr>
        <w:t>direct</w:t>
      </w:r>
      <w:r w:rsidR="00EC1EC7" w:rsidRPr="00EC1EC7">
        <w:rPr>
          <w:i/>
        </w:rPr>
        <w:t xml:space="preserve"> </w:t>
      </w:r>
      <w:r w:rsidRPr="00EC1EC7">
        <w:rPr>
          <w:i/>
        </w:rPr>
        <w:t>any questions to the Student Support Center by calling 1 (888) 528-4719.</w:t>
      </w:r>
    </w:p>
    <w:p w:rsidR="00B01569" w:rsidRPr="00EC1EC7" w:rsidRDefault="00B01569" w:rsidP="00B01569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EC1EC7">
        <w:rPr>
          <w:b/>
          <w:i/>
        </w:rPr>
        <w:t>Law Violations</w:t>
      </w:r>
      <w:r w:rsidRPr="00EC1EC7">
        <w:rPr>
          <w:i/>
        </w:rPr>
        <w:t>: If a student believes that a college or university has violated state or federal law, he/she</w:t>
      </w:r>
      <w:r w:rsidR="00EC1EC7" w:rsidRPr="00EC1EC7">
        <w:rPr>
          <w:i/>
        </w:rPr>
        <w:t xml:space="preserve"> </w:t>
      </w:r>
      <w:r w:rsidRPr="00EC1EC7">
        <w:rPr>
          <w:i/>
        </w:rPr>
        <w:t xml:space="preserve">may wish to contact the </w:t>
      </w:r>
      <w:hyperlink r:id="rId8" w:history="1">
        <w:r w:rsidRPr="00EC1EC7">
          <w:rPr>
            <w:rStyle w:val="Hyperlink"/>
            <w:i/>
          </w:rPr>
          <w:t>Office of the Indiana Attorney General</w:t>
        </w:r>
      </w:hyperlink>
      <w:r w:rsidRPr="00EC1EC7">
        <w:rPr>
          <w:i/>
        </w:rPr>
        <w:t xml:space="preserve"> at (317) 232-6201 or by using this</w:t>
      </w:r>
      <w:r w:rsidR="00EC1EC7" w:rsidRPr="00EC1EC7">
        <w:rPr>
          <w:i/>
        </w:rPr>
        <w:t xml:space="preserve"> </w:t>
      </w:r>
      <w:hyperlink r:id="rId9" w:history="1">
        <w:r w:rsidR="00EC1EC7" w:rsidRPr="00EC1EC7">
          <w:rPr>
            <w:rStyle w:val="Hyperlink"/>
            <w:i/>
          </w:rPr>
          <w:t>complain</w:t>
        </w:r>
        <w:r w:rsidRPr="00EC1EC7">
          <w:rPr>
            <w:rStyle w:val="Hyperlink"/>
            <w:i/>
          </w:rPr>
          <w:t>t form</w:t>
        </w:r>
      </w:hyperlink>
      <w:r w:rsidRPr="00EC1EC7">
        <w:rPr>
          <w:i/>
        </w:rPr>
        <w:t>.</w:t>
      </w:r>
    </w:p>
    <w:p w:rsidR="00897CFA" w:rsidRPr="00D11874" w:rsidRDefault="00B01569" w:rsidP="00B01569">
      <w:pPr>
        <w:spacing w:after="0" w:line="240" w:lineRule="auto"/>
        <w:rPr>
          <w:i/>
        </w:rPr>
      </w:pPr>
      <w:r w:rsidRPr="00D11874">
        <w:rPr>
          <w:i/>
        </w:rPr>
        <w:lastRenderedPageBreak/>
        <w:t>After filing a complaint with the Attorney General’s Office or ICRC without resolution, the student may still hire</w:t>
      </w:r>
      <w:r w:rsidR="00EC1EC7" w:rsidRPr="00D11874">
        <w:rPr>
          <w:i/>
        </w:rPr>
        <w:t xml:space="preserve"> </w:t>
      </w:r>
      <w:r w:rsidRPr="00D11874">
        <w:rPr>
          <w:i/>
        </w:rPr>
        <w:t>an</w:t>
      </w:r>
      <w:r w:rsidR="00EC1EC7" w:rsidRPr="00D11874">
        <w:rPr>
          <w:i/>
        </w:rPr>
        <w:t xml:space="preserve"> </w:t>
      </w:r>
      <w:r w:rsidRPr="00D11874">
        <w:rPr>
          <w:i/>
        </w:rPr>
        <w:t>attorney and adjudicate the complaint through the court system.</w:t>
      </w:r>
    </w:p>
    <w:p w:rsidR="00EC1EC7" w:rsidRPr="00D11874" w:rsidRDefault="00EC1EC7" w:rsidP="00B01569">
      <w:pPr>
        <w:spacing w:after="0" w:line="240" w:lineRule="auto"/>
        <w:rPr>
          <w:i/>
        </w:rPr>
      </w:pPr>
    </w:p>
    <w:p w:rsidR="00B01569" w:rsidRPr="00D11874" w:rsidRDefault="00B01569" w:rsidP="00B01569">
      <w:pPr>
        <w:spacing w:after="0" w:line="240" w:lineRule="auto"/>
        <w:rPr>
          <w:b/>
          <w:i/>
        </w:rPr>
      </w:pPr>
      <w:r w:rsidRPr="00D11874">
        <w:rPr>
          <w:b/>
          <w:i/>
        </w:rPr>
        <w:t>OTHER COMPLAINTS</w:t>
      </w:r>
    </w:p>
    <w:p w:rsidR="00EC1EC7" w:rsidRPr="00D11874" w:rsidRDefault="00EC1EC7" w:rsidP="00B01569">
      <w:pPr>
        <w:spacing w:after="0" w:line="240" w:lineRule="auto"/>
        <w:rPr>
          <w:b/>
          <w:i/>
        </w:rPr>
      </w:pPr>
    </w:p>
    <w:p w:rsidR="00B01569" w:rsidRPr="00D11874" w:rsidRDefault="00B01569" w:rsidP="00B01569">
      <w:pPr>
        <w:spacing w:after="0" w:line="240" w:lineRule="auto"/>
        <w:rPr>
          <w:i/>
        </w:rPr>
      </w:pPr>
      <w:r w:rsidRPr="00D11874">
        <w:rPr>
          <w:b/>
          <w:i/>
        </w:rPr>
        <w:t>Within two years of the incident</w:t>
      </w:r>
      <w:r w:rsidRPr="00D11874">
        <w:rPr>
          <w:i/>
        </w:rPr>
        <w:t xml:space="preserve"> about which the student is complaining, he/she must contact the Commission</w:t>
      </w:r>
      <w:r w:rsidR="00EC1EC7" w:rsidRPr="00D11874">
        <w:rPr>
          <w:i/>
        </w:rPr>
        <w:t xml:space="preserve"> </w:t>
      </w:r>
      <w:r w:rsidRPr="00D11874">
        <w:rPr>
          <w:i/>
        </w:rPr>
        <w:t xml:space="preserve">for Higher Education using our </w:t>
      </w:r>
      <w:hyperlink r:id="rId10" w:history="1">
        <w:r w:rsidRPr="00D11874">
          <w:rPr>
            <w:rStyle w:val="Hyperlink"/>
            <w:i/>
          </w:rPr>
          <w:t>complaint form</w:t>
        </w:r>
      </w:hyperlink>
      <w:r w:rsidR="00EC1EC7" w:rsidRPr="00D11874">
        <w:rPr>
          <w:i/>
        </w:rPr>
        <w:t>.</w:t>
      </w:r>
    </w:p>
    <w:p w:rsidR="00EC1EC7" w:rsidRPr="00D11874" w:rsidRDefault="00EC1EC7" w:rsidP="00B01569">
      <w:pPr>
        <w:spacing w:after="0" w:line="240" w:lineRule="auto"/>
        <w:rPr>
          <w:i/>
        </w:rPr>
      </w:pPr>
    </w:p>
    <w:p w:rsidR="00B01569" w:rsidRPr="00D11874" w:rsidRDefault="00B01569" w:rsidP="00B01569">
      <w:pPr>
        <w:spacing w:after="0" w:line="240" w:lineRule="auto"/>
        <w:rPr>
          <w:i/>
        </w:rPr>
      </w:pPr>
      <w:r w:rsidRPr="00D11874">
        <w:rPr>
          <w:i/>
        </w:rPr>
        <w:t>Please note that the Commission cannot, by law, review complaints related to course grades, academic sanctions</w:t>
      </w:r>
      <w:r w:rsidR="00D11874" w:rsidRPr="00D11874">
        <w:rPr>
          <w:i/>
        </w:rPr>
        <w:t xml:space="preserve"> </w:t>
      </w:r>
      <w:r w:rsidRPr="00D11874">
        <w:rPr>
          <w:i/>
        </w:rPr>
        <w:t>or discipline/conduct matters. In other areas, such as transferring credits between public institutions, the</w:t>
      </w:r>
      <w:r w:rsidR="00D11874" w:rsidRPr="00D11874">
        <w:rPr>
          <w:i/>
        </w:rPr>
        <w:t xml:space="preserve"> </w:t>
      </w:r>
      <w:r w:rsidRPr="00D11874">
        <w:rPr>
          <w:i/>
        </w:rPr>
        <w:t>Commission has greater statutory authority.</w:t>
      </w:r>
    </w:p>
    <w:p w:rsidR="00D11874" w:rsidRDefault="00D11874" w:rsidP="00B01569">
      <w:pPr>
        <w:spacing w:after="0" w:line="240" w:lineRule="auto"/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Please follow the steps outlined below to submit a complaint:</w:t>
      </w:r>
    </w:p>
    <w:p w:rsidR="00D11874" w:rsidRPr="00BA5C63" w:rsidRDefault="00D11874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  <w:u w:val="single"/>
        </w:rPr>
      </w:pPr>
      <w:r w:rsidRPr="00BA5C63">
        <w:rPr>
          <w:i/>
          <w:u w:val="single"/>
        </w:rPr>
        <w:t>STEP 1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If a student has concerns related to classroom situations or administrative actions, he/she should contact the</w:t>
      </w:r>
      <w:r w:rsidR="00D11874" w:rsidRPr="00BA5C63">
        <w:rPr>
          <w:i/>
        </w:rPr>
        <w:t xml:space="preserve"> </w:t>
      </w:r>
      <w:r w:rsidRPr="00BA5C63">
        <w:rPr>
          <w:i/>
        </w:rPr>
        <w:t>faculty or staff member(s) with whom he/she has a conflict. It may be possible to resolve the concerns without</w:t>
      </w:r>
      <w:r w:rsidR="00D11874" w:rsidRPr="00BA5C63">
        <w:rPr>
          <w:i/>
        </w:rPr>
        <w:t xml:space="preserve"> </w:t>
      </w:r>
      <w:r w:rsidRPr="00BA5C63">
        <w:rPr>
          <w:i/>
        </w:rPr>
        <w:t>the need for formal institutional action. However, if the student’s complaint is not resolved satisfactorily, or if the</w:t>
      </w:r>
      <w:r w:rsidR="00D11874" w:rsidRPr="00BA5C63">
        <w:rPr>
          <w:i/>
        </w:rPr>
        <w:t xml:space="preserve"> </w:t>
      </w:r>
      <w:r w:rsidRPr="00BA5C63">
        <w:rPr>
          <w:i/>
        </w:rPr>
        <w:t>complaint cannot be resolved by contacting the faculty or staff member(s), the student should proceed to STEP 2.</w:t>
      </w:r>
    </w:p>
    <w:p w:rsidR="00D11874" w:rsidRPr="00BA5C63" w:rsidRDefault="00D11874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  <w:u w:val="single"/>
        </w:rPr>
      </w:pPr>
      <w:r w:rsidRPr="00BA5C63">
        <w:rPr>
          <w:i/>
          <w:u w:val="single"/>
        </w:rPr>
        <w:t>STEP 2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The student should file a complaint through his/her institution of higher education’s established complaint</w:t>
      </w:r>
      <w:r w:rsidR="00D11874" w:rsidRPr="00BA5C63">
        <w:rPr>
          <w:i/>
        </w:rPr>
        <w:t xml:space="preserve"> </w:t>
      </w:r>
      <w:r w:rsidRPr="00BA5C63">
        <w:rPr>
          <w:i/>
        </w:rPr>
        <w:t>process. Information on the process can usually be found in the institution’s academic catalog, student handbook</w:t>
      </w:r>
      <w:r w:rsidR="00D11874" w:rsidRPr="00BA5C63">
        <w:rPr>
          <w:i/>
        </w:rPr>
        <w:t xml:space="preserve"> </w:t>
      </w:r>
      <w:r w:rsidRPr="00BA5C63">
        <w:rPr>
          <w:i/>
        </w:rPr>
        <w:t>or website. If the student is unable to resolve the complaint in this manner, he/she should proceed to STEP 3.</w:t>
      </w:r>
    </w:p>
    <w:p w:rsidR="00D11874" w:rsidRPr="00BA5C63" w:rsidRDefault="00D11874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  <w:u w:val="single"/>
        </w:rPr>
      </w:pPr>
      <w:r w:rsidRPr="00BA5C63">
        <w:rPr>
          <w:i/>
          <w:u w:val="single"/>
        </w:rPr>
        <w:t>STEP 3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After receiving a complaint through our complaint form, Commission staff will review the submitted materials</w:t>
      </w:r>
      <w:r w:rsidR="00D11874" w:rsidRPr="00BA5C63">
        <w:rPr>
          <w:i/>
        </w:rPr>
        <w:t xml:space="preserve"> </w:t>
      </w:r>
      <w:r w:rsidRPr="00BA5C63">
        <w:rPr>
          <w:i/>
        </w:rPr>
        <w:t>and</w:t>
      </w:r>
      <w:r w:rsidR="00D11874" w:rsidRPr="00BA5C63">
        <w:rPr>
          <w:i/>
        </w:rPr>
        <w:t xml:space="preserve"> </w:t>
      </w:r>
      <w:r w:rsidRPr="00BA5C63">
        <w:rPr>
          <w:i/>
        </w:rPr>
        <w:t>contact the submitter for any required additional information or clarifications. The Commission will then</w:t>
      </w:r>
      <w:r w:rsidR="00D11874" w:rsidRPr="00BA5C63">
        <w:rPr>
          <w:i/>
        </w:rPr>
        <w:t xml:space="preserve"> </w:t>
      </w:r>
      <w:r w:rsidRPr="00BA5C63">
        <w:rPr>
          <w:i/>
        </w:rPr>
        <w:t>send a</w:t>
      </w:r>
      <w:r w:rsidR="00D11874" w:rsidRPr="00BA5C63">
        <w:rPr>
          <w:i/>
        </w:rPr>
        <w:t xml:space="preserve"> </w:t>
      </w:r>
      <w:r w:rsidRPr="00BA5C63">
        <w:rPr>
          <w:i/>
        </w:rPr>
        <w:t>copy of the complaint to the institution against which the complaint has been filed and ask for a response</w:t>
      </w:r>
      <w:r w:rsidR="00D11874" w:rsidRPr="00BA5C63">
        <w:rPr>
          <w:i/>
        </w:rPr>
        <w:t xml:space="preserve"> </w:t>
      </w:r>
      <w:r w:rsidRPr="00BA5C63">
        <w:rPr>
          <w:i/>
        </w:rPr>
        <w:t>within</w:t>
      </w:r>
      <w:r w:rsidR="00D11874" w:rsidRPr="00BA5C63">
        <w:rPr>
          <w:i/>
        </w:rPr>
        <w:t xml:space="preserve"> </w:t>
      </w:r>
      <w:r w:rsidRPr="00BA5C63">
        <w:rPr>
          <w:i/>
        </w:rPr>
        <w:t>three weeks. After receiving the college or university’s response, Commission staff will determine whether</w:t>
      </w:r>
      <w:r w:rsidR="00D11874" w:rsidRPr="00BA5C63">
        <w:rPr>
          <w:i/>
        </w:rPr>
        <w:t xml:space="preserve"> </w:t>
      </w:r>
      <w:r w:rsidRPr="00BA5C63">
        <w:rPr>
          <w:i/>
        </w:rPr>
        <w:t>the</w:t>
      </w:r>
      <w:r w:rsidR="00D11874" w:rsidRPr="00BA5C63">
        <w:rPr>
          <w:i/>
        </w:rPr>
        <w:t xml:space="preserve"> </w:t>
      </w:r>
      <w:r w:rsidRPr="00BA5C63">
        <w:rPr>
          <w:i/>
        </w:rPr>
        <w:t>institution’s student complaint process has been followed and exhausted and what additional steps or follow-up</w:t>
      </w:r>
      <w:r w:rsidR="00D11874" w:rsidRPr="00BA5C63">
        <w:rPr>
          <w:i/>
        </w:rPr>
        <w:t xml:space="preserve"> </w:t>
      </w:r>
      <w:r w:rsidRPr="00BA5C63">
        <w:rPr>
          <w:i/>
        </w:rPr>
        <w:t>may be taken. The Commission will inform both parties involved in the complaint.</w:t>
      </w:r>
    </w:p>
    <w:p w:rsidR="00D11874" w:rsidRPr="00BA5C63" w:rsidRDefault="00D11874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If you have additional questions about the complaint process, or want to clarify that your individual complaint is</w:t>
      </w:r>
      <w:r w:rsidR="00D11874" w:rsidRPr="00BA5C63">
        <w:rPr>
          <w:i/>
        </w:rPr>
        <w:t xml:space="preserve"> </w:t>
      </w:r>
      <w:r w:rsidRPr="00BA5C63">
        <w:rPr>
          <w:i/>
        </w:rPr>
        <w:t xml:space="preserve">reviewable by the Commission, please feel free to contact </w:t>
      </w:r>
      <w:hyperlink r:id="rId11" w:history="1">
        <w:r w:rsidR="00D11874" w:rsidRPr="00BA5C63">
          <w:rPr>
            <w:rStyle w:val="Hyperlink"/>
            <w:i/>
          </w:rPr>
          <w:t>complaints@che.in.gov</w:t>
        </w:r>
      </w:hyperlink>
      <w:r w:rsidRPr="00BA5C63">
        <w:rPr>
          <w:i/>
        </w:rPr>
        <w:t>.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(</w:t>
      </w:r>
      <w:hyperlink r:id="rId12" w:history="1">
        <w:r w:rsidR="00D816BF" w:rsidRPr="00BA5C63">
          <w:rPr>
            <w:rStyle w:val="Hyperlink"/>
            <w:i/>
          </w:rPr>
          <w:t>https://www.in.gov/che/2744.htm</w:t>
        </w:r>
      </w:hyperlink>
      <w:r w:rsidRPr="00BA5C63">
        <w:rPr>
          <w:i/>
        </w:rPr>
        <w:t>)</w:t>
      </w:r>
    </w:p>
    <w:p w:rsidR="00D816BF" w:rsidRDefault="00D816BF" w:rsidP="00B01569">
      <w:pPr>
        <w:spacing w:after="0" w:line="240" w:lineRule="auto"/>
      </w:pPr>
    </w:p>
    <w:p w:rsidR="00D816BF" w:rsidRDefault="00D816BF" w:rsidP="00B01569">
      <w:pPr>
        <w:spacing w:after="0" w:line="240" w:lineRule="auto"/>
      </w:pPr>
    </w:p>
    <w:p w:rsidR="00B01569" w:rsidRPr="00D816BF" w:rsidRDefault="00B01569" w:rsidP="00B01569">
      <w:pPr>
        <w:spacing w:after="0" w:line="240" w:lineRule="auto"/>
        <w:rPr>
          <w:u w:val="single"/>
        </w:rPr>
      </w:pPr>
      <w:r w:rsidRPr="00D816BF">
        <w:rPr>
          <w:u w:val="single"/>
        </w:rPr>
        <w:t>Distance Education Accrediting Commission</w:t>
      </w:r>
    </w:p>
    <w:p w:rsidR="00D816BF" w:rsidRDefault="00D816BF" w:rsidP="00B01569">
      <w:pPr>
        <w:spacing w:after="0" w:line="240" w:lineRule="auto"/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Note that DEAC will process complaints which involve DEAC standards and policies and, therefore, are within the</w:t>
      </w:r>
      <w:r w:rsidR="00D816BF" w:rsidRPr="00BA5C63">
        <w:rPr>
          <w:i/>
        </w:rPr>
        <w:t xml:space="preserve"> </w:t>
      </w:r>
      <w:r w:rsidRPr="00BA5C63">
        <w:rPr>
          <w:i/>
        </w:rPr>
        <w:t>scope of the accrediting agency.</w:t>
      </w:r>
    </w:p>
    <w:p w:rsidR="00D816BF" w:rsidRPr="00BA5C63" w:rsidRDefault="00D816BF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In the event that a student has exercised the institution's formal student complaint procedure, and the</w:t>
      </w:r>
      <w:r w:rsidR="00D816BF" w:rsidRPr="00BA5C63">
        <w:rPr>
          <w:i/>
        </w:rPr>
        <w:t xml:space="preserve"> </w:t>
      </w:r>
      <w:r w:rsidRPr="00BA5C63">
        <w:rPr>
          <w:i/>
        </w:rPr>
        <w:t>problem(s)</w:t>
      </w:r>
      <w:r w:rsidR="00D816BF" w:rsidRPr="00BA5C63">
        <w:rPr>
          <w:i/>
        </w:rPr>
        <w:t xml:space="preserve"> </w:t>
      </w:r>
      <w:r w:rsidRPr="00BA5C63">
        <w:rPr>
          <w:i/>
        </w:rPr>
        <w:t>have not been resolved, the student has the right and is encouraged to take the following steps:</w:t>
      </w:r>
    </w:p>
    <w:p w:rsidR="00D816BF" w:rsidRPr="00BA5C63" w:rsidRDefault="00D816BF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(</w:t>
      </w:r>
      <w:hyperlink r:id="rId13" w:history="1">
        <w:r w:rsidR="00D816BF" w:rsidRPr="00BA5C63">
          <w:rPr>
            <w:rStyle w:val="Hyperlink"/>
            <w:i/>
          </w:rPr>
          <w:t>https://www.deac.org/Student-Center/Complaint-Proces</w:t>
        </w:r>
        <w:r w:rsidR="00D816BF" w:rsidRPr="00BA5C63">
          <w:rPr>
            <w:rStyle w:val="Hyperlink"/>
            <w:i/>
          </w:rPr>
          <w:t>s.aspx</w:t>
        </w:r>
      </w:hyperlink>
      <w:r w:rsidRPr="00BA5C63">
        <w:rPr>
          <w:i/>
        </w:rPr>
        <w:t>)</w:t>
      </w:r>
    </w:p>
    <w:p w:rsidR="00D816BF" w:rsidRPr="00BA5C63" w:rsidRDefault="00D816BF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lastRenderedPageBreak/>
        <w:t>DEAC's goal is to permit a fair and timely investigation of complaints against DEAC-accredited institutions or</w:t>
      </w:r>
      <w:r w:rsidR="00B25A31" w:rsidRPr="00BA5C63">
        <w:rPr>
          <w:i/>
        </w:rPr>
        <w:t xml:space="preserve"> a</w:t>
      </w:r>
      <w:r w:rsidRPr="00BA5C63">
        <w:rPr>
          <w:i/>
        </w:rPr>
        <w:t>ctive</w:t>
      </w:r>
      <w:r w:rsidR="00B25A31" w:rsidRPr="00BA5C63">
        <w:rPr>
          <w:i/>
        </w:rPr>
        <w:t xml:space="preserve"> </w:t>
      </w:r>
      <w:r w:rsidRPr="00BA5C63">
        <w:rPr>
          <w:i/>
        </w:rPr>
        <w:t>DEAC applicants concerning non-compliance with DEAC standards and policies. DEAC's accreditation</w:t>
      </w:r>
      <w:r w:rsidR="00B25A31" w:rsidRPr="00BA5C63">
        <w:rPr>
          <w:i/>
        </w:rPr>
        <w:t xml:space="preserve"> </w:t>
      </w:r>
      <w:r w:rsidRPr="00BA5C63">
        <w:rPr>
          <w:i/>
        </w:rPr>
        <w:t>standards</w:t>
      </w:r>
      <w:r w:rsidR="00B25A31" w:rsidRPr="00BA5C63">
        <w:rPr>
          <w:i/>
        </w:rPr>
        <w:t xml:space="preserve"> </w:t>
      </w:r>
      <w:r w:rsidRPr="00BA5C63">
        <w:rPr>
          <w:i/>
        </w:rPr>
        <w:t xml:space="preserve">and policies can be found in the </w:t>
      </w:r>
      <w:hyperlink r:id="rId14" w:history="1">
        <w:r w:rsidRPr="00BA5C63">
          <w:rPr>
            <w:rStyle w:val="Hyperlink"/>
            <w:i/>
          </w:rPr>
          <w:t>DEAC Accreditation Handbook</w:t>
        </w:r>
      </w:hyperlink>
      <w:r w:rsidRPr="00BA5C63">
        <w:rPr>
          <w:i/>
        </w:rPr>
        <w:t>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Complaints concerning DEAC Evaluators, the Commissioners, or Staff should be sent in writing to: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Executive Director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DEAC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1101 17th Street NW, Suite 808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Washington, DC 20036</w:t>
      </w: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ATTN: COMPLAINTS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The Distance Education Accrediting Commission expects complainants and institutions to demonstrate genuine</w:t>
      </w:r>
      <w:r w:rsidR="00B25A31" w:rsidRPr="00BA5C63">
        <w:rPr>
          <w:i/>
        </w:rPr>
        <w:t xml:space="preserve"> </w:t>
      </w:r>
      <w:r w:rsidRPr="00BA5C63">
        <w:rPr>
          <w:i/>
        </w:rPr>
        <w:t>effort in resolving disputes directly using the institution's internal grievance procedures. Where issues or</w:t>
      </w:r>
      <w:r w:rsidR="00B25A31" w:rsidRPr="00BA5C63">
        <w:rPr>
          <w:i/>
        </w:rPr>
        <w:t xml:space="preserve"> </w:t>
      </w:r>
      <w:r w:rsidRPr="00BA5C63">
        <w:rPr>
          <w:i/>
        </w:rPr>
        <w:t>educational services, student services, or tuition are concerned, a student complainant must have exhausted all</w:t>
      </w:r>
      <w:r w:rsidR="00B25A31" w:rsidRPr="00BA5C63">
        <w:rPr>
          <w:i/>
        </w:rPr>
        <w:t xml:space="preserve"> </w:t>
      </w:r>
      <w:r w:rsidRPr="00BA5C63">
        <w:rPr>
          <w:i/>
        </w:rPr>
        <w:t>efforts to resolve his/her complaint with the institution before filing a complaint with DEAC. The complainant</w:t>
      </w:r>
      <w:r w:rsidR="00B25A31" w:rsidRPr="00BA5C63">
        <w:rPr>
          <w:i/>
        </w:rPr>
        <w:t xml:space="preserve"> </w:t>
      </w:r>
      <w:r w:rsidRPr="00BA5C63">
        <w:rPr>
          <w:i/>
        </w:rPr>
        <w:t>must demonstrate that he/she has taken the appropriate procedures to resolve the complaint with the institution</w:t>
      </w:r>
      <w:r w:rsidR="00B25A31" w:rsidRPr="00BA5C63">
        <w:rPr>
          <w:i/>
        </w:rPr>
        <w:t xml:space="preserve"> </w:t>
      </w:r>
      <w:r w:rsidRPr="00BA5C63">
        <w:rPr>
          <w:i/>
        </w:rPr>
        <w:t>(which may include claim numbers, grievance files and emails) prior to filing a claim with DEAC.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Where issues of educational quality or compliance with DEAC standards or policies are not central to the</w:t>
      </w:r>
      <w:r w:rsidR="00B25A31" w:rsidRPr="00BA5C63">
        <w:rPr>
          <w:i/>
        </w:rPr>
        <w:t xml:space="preserve"> </w:t>
      </w:r>
      <w:r w:rsidRPr="00BA5C63">
        <w:rPr>
          <w:i/>
        </w:rPr>
        <w:t>complaint, DEAC will refer the complainant to the appropriate federal or state agency or private entity with</w:t>
      </w:r>
      <w:r w:rsidR="00B25A31" w:rsidRPr="00BA5C63">
        <w:rPr>
          <w:i/>
        </w:rPr>
        <w:t xml:space="preserve"> </w:t>
      </w:r>
      <w:r w:rsidRPr="00BA5C63">
        <w:rPr>
          <w:i/>
        </w:rPr>
        <w:t>jurisdiction over the subject matter of the complaint.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DEAC will not intervene on behalf of individuals in cases of a personnel action, nor will it review an institution's</w:t>
      </w:r>
      <w:r w:rsidR="00B25A31" w:rsidRPr="00BA5C63">
        <w:rPr>
          <w:i/>
        </w:rPr>
        <w:t xml:space="preserve"> </w:t>
      </w:r>
      <w:r w:rsidRPr="00BA5C63">
        <w:rPr>
          <w:i/>
        </w:rPr>
        <w:t>internal administrative decisions in such matters as admissions decisions, academic honesty, assignment of</w:t>
      </w:r>
      <w:r w:rsidR="00B25A31" w:rsidRPr="00BA5C63">
        <w:rPr>
          <w:i/>
        </w:rPr>
        <w:t xml:space="preserve"> </w:t>
      </w:r>
      <w:r w:rsidRPr="00BA5C63">
        <w:rPr>
          <w:i/>
        </w:rPr>
        <w:t>grades</w:t>
      </w:r>
      <w:r w:rsidR="00B25A31" w:rsidRPr="00BA5C63">
        <w:rPr>
          <w:i/>
        </w:rPr>
        <w:t xml:space="preserve"> </w:t>
      </w:r>
      <w:r w:rsidRPr="00BA5C63">
        <w:rPr>
          <w:i/>
        </w:rPr>
        <w:t>and similar matters unless the context of an allegation suggests a violation of DEAC standards or policies</w:t>
      </w:r>
      <w:r w:rsidR="00B25A31" w:rsidRPr="00BA5C63">
        <w:rPr>
          <w:i/>
        </w:rPr>
        <w:t xml:space="preserve"> </w:t>
      </w:r>
      <w:r w:rsidRPr="00BA5C63">
        <w:rPr>
          <w:i/>
        </w:rPr>
        <w:t>or if the</w:t>
      </w:r>
      <w:r w:rsidR="00B25A31" w:rsidRPr="00BA5C63">
        <w:rPr>
          <w:i/>
        </w:rPr>
        <w:t xml:space="preserve"> </w:t>
      </w:r>
      <w:r w:rsidRPr="00BA5C63">
        <w:rPr>
          <w:i/>
        </w:rPr>
        <w:t>context of an allegation suggests that unethical or unprofessional conduct or action may have occurred</w:t>
      </w:r>
      <w:r w:rsidR="00B25A31" w:rsidRPr="00BA5C63">
        <w:rPr>
          <w:i/>
        </w:rPr>
        <w:t xml:space="preserve"> </w:t>
      </w:r>
      <w:r w:rsidRPr="00BA5C63">
        <w:rPr>
          <w:i/>
        </w:rPr>
        <w:t>that might</w:t>
      </w:r>
      <w:r w:rsidR="00B25A31" w:rsidRPr="00BA5C63">
        <w:rPr>
          <w:i/>
        </w:rPr>
        <w:t xml:space="preserve"> </w:t>
      </w:r>
      <w:r w:rsidRPr="00BA5C63">
        <w:rPr>
          <w:i/>
        </w:rPr>
        <w:t>call into question the institution's compliance with a DEAC standard or policy.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Further, DEAC will not intervene on behalf of individuals in cases where the situation giving rise to the complaint</w:t>
      </w:r>
      <w:r w:rsidR="00B25A31" w:rsidRPr="00BA5C63">
        <w:rPr>
          <w:i/>
        </w:rPr>
        <w:t xml:space="preserve"> </w:t>
      </w:r>
      <w:r w:rsidRPr="00BA5C63">
        <w:rPr>
          <w:i/>
        </w:rPr>
        <w:t>had occurred so long ago that investigating and ascertaining the facts might prove to be problematic. The</w:t>
      </w:r>
      <w:r w:rsidR="00B25A31" w:rsidRPr="00BA5C63">
        <w:rPr>
          <w:i/>
        </w:rPr>
        <w:t xml:space="preserve"> Director of Education </w:t>
      </w:r>
      <w:r w:rsidRPr="00BA5C63">
        <w:rPr>
          <w:i/>
        </w:rPr>
        <w:t>will exercise professional judgment in determining which cases meet these criteria.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Any complaints not submitted using the Online Complaint Form must be in writing. Written complaints must be</w:t>
      </w:r>
      <w:r w:rsidR="00B25A31" w:rsidRPr="00BA5C63">
        <w:rPr>
          <w:i/>
        </w:rPr>
        <w:t xml:space="preserve"> l</w:t>
      </w:r>
      <w:r w:rsidRPr="00BA5C63">
        <w:rPr>
          <w:i/>
        </w:rPr>
        <w:t>egible and include a release from the complainant authorizing the Commission to forward a copy of the</w:t>
      </w:r>
      <w:r w:rsidR="00B25A31" w:rsidRPr="00BA5C63">
        <w:rPr>
          <w:i/>
        </w:rPr>
        <w:t xml:space="preserve"> </w:t>
      </w:r>
      <w:r w:rsidRPr="00BA5C63">
        <w:rPr>
          <w:i/>
        </w:rPr>
        <w:t>complaint - including identification of the complainant - to the institution before it will be processed.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All complaints must include the complainant's name and contact information. Where circumstances warrant, the</w:t>
      </w:r>
      <w:r w:rsidR="00B25A31" w:rsidRPr="00BA5C63">
        <w:rPr>
          <w:i/>
        </w:rPr>
        <w:t xml:space="preserve"> </w:t>
      </w:r>
      <w:r w:rsidRPr="00BA5C63">
        <w:rPr>
          <w:i/>
        </w:rPr>
        <w:t>complainant may remain anonymous to the institution, however all identifying information must be given to</w:t>
      </w:r>
      <w:r w:rsidR="00B25A31" w:rsidRPr="00BA5C63">
        <w:rPr>
          <w:i/>
        </w:rPr>
        <w:t xml:space="preserve"> </w:t>
      </w:r>
      <w:r w:rsidRPr="00BA5C63">
        <w:rPr>
          <w:i/>
        </w:rPr>
        <w:t>DEAC.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i/>
        </w:rPr>
      </w:pPr>
      <w:r w:rsidRPr="00BA5C63">
        <w:rPr>
          <w:i/>
        </w:rPr>
        <w:t>In cases where written anonymous complaints are received, DEAC will consider how to proceed and whether the</w:t>
      </w:r>
      <w:r w:rsidR="00B25A31" w:rsidRPr="00BA5C63">
        <w:rPr>
          <w:i/>
        </w:rPr>
        <w:t xml:space="preserve"> </w:t>
      </w:r>
      <w:r w:rsidRPr="00BA5C63">
        <w:rPr>
          <w:i/>
        </w:rPr>
        <w:t>anonymous complaint sets forth reasonable and credible information that an institution may be in violation of</w:t>
      </w:r>
      <w:r w:rsidR="00B25A31" w:rsidRPr="00BA5C63">
        <w:rPr>
          <w:i/>
        </w:rPr>
        <w:t xml:space="preserve"> </w:t>
      </w:r>
      <w:r w:rsidRPr="00BA5C63">
        <w:rPr>
          <w:i/>
        </w:rPr>
        <w:t>the</w:t>
      </w:r>
      <w:r w:rsidR="00B25A31" w:rsidRPr="00BA5C63">
        <w:rPr>
          <w:i/>
        </w:rPr>
        <w:t xml:space="preserve"> </w:t>
      </w:r>
      <w:r w:rsidRPr="00BA5C63">
        <w:rPr>
          <w:i/>
        </w:rPr>
        <w:t>Commission's standards.</w:t>
      </w:r>
    </w:p>
    <w:p w:rsidR="00B25A31" w:rsidRPr="00BA5C63" w:rsidRDefault="00B25A31" w:rsidP="00B01569">
      <w:pPr>
        <w:spacing w:after="0" w:line="240" w:lineRule="auto"/>
        <w:rPr>
          <w:i/>
        </w:rPr>
      </w:pPr>
    </w:p>
    <w:p w:rsidR="00B01569" w:rsidRPr="00BA5C63" w:rsidRDefault="00B01569" w:rsidP="00B01569">
      <w:pPr>
        <w:spacing w:after="0" w:line="240" w:lineRule="auto"/>
        <w:rPr>
          <w:b/>
          <w:i/>
        </w:rPr>
      </w:pPr>
      <w:r w:rsidRPr="00BA5C63">
        <w:rPr>
          <w:b/>
          <w:i/>
        </w:rPr>
        <w:t>DEAC COMPLAINT PROCEDURE</w:t>
      </w:r>
    </w:p>
    <w:p w:rsidR="00B25A31" w:rsidRPr="00BA5C63" w:rsidRDefault="00B25A31" w:rsidP="00B01569">
      <w:pPr>
        <w:spacing w:after="0" w:line="240" w:lineRule="auto"/>
        <w:rPr>
          <w:b/>
          <w:i/>
        </w:rPr>
      </w:pPr>
    </w:p>
    <w:p w:rsidR="00B25A31" w:rsidRPr="00BA5C63" w:rsidRDefault="00B01569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>After receipt of the complaint, DEAC staff will send a letter or e-mail to the complainant acknowledging</w:t>
      </w:r>
      <w:r w:rsidR="00B25A31" w:rsidRPr="00BA5C63">
        <w:rPr>
          <w:i/>
        </w:rPr>
        <w:t xml:space="preserve"> </w:t>
      </w:r>
      <w:r w:rsidRPr="00BA5C63">
        <w:rPr>
          <w:i/>
        </w:rPr>
        <w:t>receipt</w:t>
      </w:r>
      <w:r w:rsidR="00B25A31" w:rsidRPr="00BA5C63">
        <w:rPr>
          <w:i/>
        </w:rPr>
        <w:t xml:space="preserve"> </w:t>
      </w:r>
      <w:r w:rsidRPr="00BA5C63">
        <w:rPr>
          <w:i/>
        </w:rPr>
        <w:t>of the complaint.</w:t>
      </w:r>
    </w:p>
    <w:p w:rsidR="00B25A31" w:rsidRPr="00BA5C63" w:rsidRDefault="00B01569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lastRenderedPageBreak/>
        <w:t>DEAC staff will conduct an initial review of the complaint to determine whether the complaint sets forth</w:t>
      </w:r>
      <w:r w:rsidR="00B25A31" w:rsidRPr="00BA5C63">
        <w:rPr>
          <w:i/>
        </w:rPr>
        <w:t xml:space="preserve"> </w:t>
      </w:r>
      <w:r w:rsidRPr="00BA5C63">
        <w:rPr>
          <w:i/>
        </w:rPr>
        <w:t>information or allegations that reasonably suggest that an institution may not be in compliance with</w:t>
      </w:r>
      <w:r w:rsidR="00B25A31" w:rsidRPr="00BA5C63">
        <w:rPr>
          <w:i/>
        </w:rPr>
        <w:t xml:space="preserve"> </w:t>
      </w:r>
      <w:r w:rsidRPr="00BA5C63">
        <w:rPr>
          <w:i/>
        </w:rPr>
        <w:t>DEAC's standards, policies, and procedures. If additional information or clarification is required, the</w:t>
      </w:r>
      <w:r w:rsidR="00B25A31" w:rsidRPr="00BA5C63">
        <w:rPr>
          <w:i/>
        </w:rPr>
        <w:t xml:space="preserve"> Director of Education</w:t>
      </w:r>
      <w:r w:rsidRPr="00BA5C63">
        <w:rPr>
          <w:i/>
        </w:rPr>
        <w:t xml:space="preserve"> (acting on behalf of the Commission) will send a request to the complainant. If the</w:t>
      </w:r>
      <w:r w:rsidR="00B25A31" w:rsidRPr="00BA5C63">
        <w:rPr>
          <w:i/>
        </w:rPr>
        <w:t xml:space="preserve"> </w:t>
      </w:r>
      <w:r w:rsidRPr="00BA5C63">
        <w:rPr>
          <w:i/>
        </w:rPr>
        <w:t>requested information is not received within 15 days, the complaint may be considered abandoned and</w:t>
      </w:r>
      <w:r w:rsidR="00B25A31" w:rsidRPr="00BA5C63">
        <w:rPr>
          <w:i/>
        </w:rPr>
        <w:t xml:space="preserve"> </w:t>
      </w:r>
      <w:r w:rsidRPr="00BA5C63">
        <w:rPr>
          <w:i/>
        </w:rPr>
        <w:t>may not be investigated by DEAC.</w:t>
      </w:r>
    </w:p>
    <w:p w:rsidR="00B25A31" w:rsidRPr="00BA5C63" w:rsidRDefault="00B25A31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>If the Director of Education</w:t>
      </w:r>
      <w:r w:rsidR="00B01569" w:rsidRPr="00BA5C63">
        <w:rPr>
          <w:i/>
        </w:rPr>
        <w:t xml:space="preserve"> determines after the initial review of the complaint that the information or</w:t>
      </w:r>
      <w:r w:rsidRPr="00BA5C63">
        <w:rPr>
          <w:i/>
        </w:rPr>
        <w:t xml:space="preserve"> </w:t>
      </w:r>
      <w:r w:rsidR="00B01569" w:rsidRPr="00BA5C63">
        <w:rPr>
          <w:i/>
        </w:rPr>
        <w:t>allegations do not reasonably demonstrate that an institution is out of compliance with DEAC standards,</w:t>
      </w:r>
      <w:r w:rsidRPr="00BA5C63">
        <w:rPr>
          <w:i/>
        </w:rPr>
        <w:t xml:space="preserve"> </w:t>
      </w:r>
      <w:r w:rsidR="00B01569" w:rsidRPr="00BA5C63">
        <w:rPr>
          <w:i/>
        </w:rPr>
        <w:t>policies, or procedures, the complaint may be considered closed and not investigated by DEAC.</w:t>
      </w:r>
    </w:p>
    <w:p w:rsidR="00B01569" w:rsidRPr="00BA5C63" w:rsidRDefault="00B25A31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>If the Director of Education</w:t>
      </w:r>
      <w:r w:rsidR="00B01569" w:rsidRPr="00BA5C63">
        <w:rPr>
          <w:i/>
        </w:rPr>
        <w:t xml:space="preserve"> determines after the initial review of the complaint that the information or</w:t>
      </w:r>
      <w:r w:rsidRPr="00BA5C63">
        <w:rPr>
          <w:i/>
        </w:rPr>
        <w:t xml:space="preserve"> </w:t>
      </w:r>
      <w:r w:rsidR="00B01569" w:rsidRPr="00BA5C63">
        <w:rPr>
          <w:i/>
        </w:rPr>
        <w:t>allegations reasonably suggest that an institution may not be in compliance with DEAC standards,</w:t>
      </w:r>
      <w:r w:rsidRPr="00BA5C63">
        <w:rPr>
          <w:i/>
        </w:rPr>
        <w:t xml:space="preserve"> </w:t>
      </w:r>
      <w:r w:rsidR="00B01569" w:rsidRPr="00BA5C63">
        <w:rPr>
          <w:i/>
        </w:rPr>
        <w:t>policies</w:t>
      </w:r>
      <w:r w:rsidRPr="00BA5C63">
        <w:rPr>
          <w:i/>
        </w:rPr>
        <w:t xml:space="preserve"> and procedures, the </w:t>
      </w:r>
      <w:r w:rsidR="00B01569" w:rsidRPr="00BA5C63">
        <w:rPr>
          <w:i/>
        </w:rPr>
        <w:t>Director</w:t>
      </w:r>
      <w:r w:rsidRPr="00BA5C63">
        <w:rPr>
          <w:i/>
        </w:rPr>
        <w:t xml:space="preserve"> of Education</w:t>
      </w:r>
      <w:r w:rsidR="00B01569" w:rsidRPr="00BA5C63">
        <w:rPr>
          <w:i/>
        </w:rPr>
        <w:t xml:space="preserve"> will notify the institution that a complaint has been filed.</w:t>
      </w:r>
      <w:r w:rsidRPr="00BA5C63">
        <w:rPr>
          <w:i/>
        </w:rPr>
        <w:t xml:space="preserve"> </w:t>
      </w:r>
      <w:r w:rsidR="00B01569" w:rsidRPr="00BA5C63">
        <w:rPr>
          <w:i/>
        </w:rPr>
        <w:t>The notice will summarize the allegations, identify the DEAC standards, policies, or procedures that were</w:t>
      </w:r>
      <w:r w:rsidRPr="00BA5C63">
        <w:rPr>
          <w:i/>
        </w:rPr>
        <w:t xml:space="preserve"> </w:t>
      </w:r>
      <w:r w:rsidR="00B01569" w:rsidRPr="00BA5C63">
        <w:rPr>
          <w:i/>
        </w:rPr>
        <w:t>allegedly violated, and provide a copy of the original complaint to the institution. The institution will be</w:t>
      </w:r>
      <w:r w:rsidRPr="00BA5C63">
        <w:rPr>
          <w:i/>
        </w:rPr>
        <w:t xml:space="preserve"> </w:t>
      </w:r>
      <w:r w:rsidR="00B01569" w:rsidRPr="00BA5C63">
        <w:rPr>
          <w:i/>
        </w:rPr>
        <w:t>given 30 days to provide a response, except for:</w:t>
      </w:r>
    </w:p>
    <w:p w:rsidR="00B25A31" w:rsidRPr="00BA5C63" w:rsidRDefault="00B01569" w:rsidP="00B01569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BA5C63">
        <w:rPr>
          <w:i/>
        </w:rPr>
        <w:t xml:space="preserve"> In cases of advertising violations, Commission staff forwards a copy of the advertisement to</w:t>
      </w:r>
      <w:r w:rsidR="00B25A31" w:rsidRPr="00BA5C63">
        <w:rPr>
          <w:i/>
        </w:rPr>
        <w:t xml:space="preserve"> </w:t>
      </w:r>
      <w:r w:rsidRPr="00BA5C63">
        <w:rPr>
          <w:i/>
        </w:rPr>
        <w:t>the</w:t>
      </w:r>
      <w:r w:rsidR="00B25A31" w:rsidRPr="00BA5C63">
        <w:rPr>
          <w:i/>
        </w:rPr>
        <w:t xml:space="preserve"> </w:t>
      </w:r>
      <w:r w:rsidRPr="00BA5C63">
        <w:rPr>
          <w:i/>
        </w:rPr>
        <w:t>institution, citing the standard that may have been violated. The institution is required a</w:t>
      </w:r>
      <w:r w:rsidR="00B25A31" w:rsidRPr="00BA5C63">
        <w:rPr>
          <w:i/>
        </w:rPr>
        <w:t xml:space="preserve"> </w:t>
      </w:r>
      <w:r w:rsidRPr="00BA5C63">
        <w:rPr>
          <w:i/>
        </w:rPr>
        <w:t>response within 15 days.</w:t>
      </w:r>
      <w:r w:rsidR="00B25A31" w:rsidRPr="00BA5C63">
        <w:rPr>
          <w:i/>
        </w:rPr>
        <w:t xml:space="preserve"> </w:t>
      </w:r>
    </w:p>
    <w:p w:rsidR="00B25A31" w:rsidRPr="00BA5C63" w:rsidRDefault="00B01569" w:rsidP="00B01569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BA5C63">
        <w:rPr>
          <w:i/>
        </w:rPr>
        <w:t>If a news article or media broadcast carries a negative report on a DEAC accredited institution,</w:t>
      </w:r>
      <w:r w:rsidR="00B25A31" w:rsidRPr="00BA5C63">
        <w:rPr>
          <w:i/>
        </w:rPr>
        <w:t xml:space="preserve"> </w:t>
      </w:r>
      <w:r w:rsidRPr="00BA5C63">
        <w:rPr>
          <w:i/>
        </w:rPr>
        <w:t>the institution is required to respond to the statement(s) within 15 days.</w:t>
      </w:r>
      <w:r w:rsidR="00B25A31" w:rsidRPr="00BA5C63">
        <w:rPr>
          <w:i/>
        </w:rPr>
        <w:t xml:space="preserve"> </w:t>
      </w:r>
    </w:p>
    <w:p w:rsidR="00B25A31" w:rsidRPr="00BA5C63" w:rsidRDefault="00B01569" w:rsidP="00B25A3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BA5C63">
        <w:rPr>
          <w:i/>
        </w:rPr>
        <w:t>In cases when the complaints are from students concerning administrative services, student</w:t>
      </w:r>
      <w:r w:rsidR="00B25A31" w:rsidRPr="00BA5C63">
        <w:rPr>
          <w:i/>
        </w:rPr>
        <w:t xml:space="preserve"> </w:t>
      </w:r>
      <w:r w:rsidRPr="00BA5C63">
        <w:rPr>
          <w:i/>
        </w:rPr>
        <w:t>services, educational services, or tuition, the institution will be required to respond directly to</w:t>
      </w:r>
      <w:r w:rsidR="00B25A31" w:rsidRPr="00BA5C63">
        <w:rPr>
          <w:i/>
        </w:rPr>
        <w:t xml:space="preserve"> </w:t>
      </w:r>
      <w:r w:rsidRPr="00BA5C63">
        <w:rPr>
          <w:i/>
        </w:rPr>
        <w:t>the</w:t>
      </w:r>
      <w:r w:rsidR="00B25A31" w:rsidRPr="00BA5C63">
        <w:rPr>
          <w:i/>
        </w:rPr>
        <w:t xml:space="preserve"> </w:t>
      </w:r>
      <w:r w:rsidRPr="00BA5C63">
        <w:rPr>
          <w:i/>
        </w:rPr>
        <w:t>student within 15 days to address his/her concerns.</w:t>
      </w:r>
    </w:p>
    <w:p w:rsidR="00B25A31" w:rsidRPr="00BA5C63" w:rsidRDefault="00B25A31" w:rsidP="00B25A31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>The Director of Education</w:t>
      </w:r>
      <w:r w:rsidR="00B01569" w:rsidRPr="00BA5C63">
        <w:rPr>
          <w:i/>
        </w:rPr>
        <w:t xml:space="preserve"> will review the complaint and the institution's response for compliance with the</w:t>
      </w:r>
      <w:r w:rsidRPr="00BA5C63">
        <w:rPr>
          <w:i/>
        </w:rPr>
        <w:t xml:space="preserve"> </w:t>
      </w:r>
      <w:r w:rsidR="00B01569" w:rsidRPr="00BA5C63">
        <w:rPr>
          <w:i/>
        </w:rPr>
        <w:t>accrediting standards, policies, and procedures.</w:t>
      </w:r>
      <w:r w:rsidRPr="00BA5C63">
        <w:rPr>
          <w:i/>
        </w:rPr>
        <w:t xml:space="preserve"> </w:t>
      </w:r>
    </w:p>
    <w:p w:rsidR="007B1540" w:rsidRPr="00BA5C63" w:rsidRDefault="00B25A31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 xml:space="preserve">If the Director of Education </w:t>
      </w:r>
      <w:r w:rsidR="00B01569" w:rsidRPr="00BA5C63">
        <w:rPr>
          <w:i/>
        </w:rPr>
        <w:t>concludes that the allegations do not establish there has been a violation of</w:t>
      </w:r>
      <w:r w:rsidRPr="00BA5C63">
        <w:rPr>
          <w:i/>
        </w:rPr>
        <w:t xml:space="preserve"> </w:t>
      </w:r>
      <w:r w:rsidR="00B01569" w:rsidRPr="00BA5C63">
        <w:rPr>
          <w:i/>
        </w:rPr>
        <w:t>standards, policies, or procedure, he/she will consider the complaint closed, and no further action is</w:t>
      </w:r>
      <w:r w:rsidRPr="00BA5C63">
        <w:rPr>
          <w:i/>
        </w:rPr>
        <w:t xml:space="preserve"> </w:t>
      </w:r>
      <w:r w:rsidR="00B01569" w:rsidRPr="00BA5C63">
        <w:rPr>
          <w:i/>
        </w:rPr>
        <w:t>required.</w:t>
      </w:r>
      <w:r w:rsidR="007B1540" w:rsidRPr="00BA5C63">
        <w:rPr>
          <w:i/>
        </w:rPr>
        <w:t xml:space="preserve"> </w:t>
      </w:r>
    </w:p>
    <w:p w:rsidR="00B01569" w:rsidRPr="00BA5C63" w:rsidRDefault="007B1540" w:rsidP="00B0156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BA5C63">
        <w:rPr>
          <w:i/>
        </w:rPr>
        <w:t xml:space="preserve">If the </w:t>
      </w:r>
      <w:r w:rsidR="00B01569" w:rsidRPr="00BA5C63">
        <w:rPr>
          <w:i/>
        </w:rPr>
        <w:t>Director</w:t>
      </w:r>
      <w:r w:rsidRPr="00BA5C63">
        <w:rPr>
          <w:i/>
        </w:rPr>
        <w:t xml:space="preserve"> of Education</w:t>
      </w:r>
      <w:r w:rsidR="00B01569" w:rsidRPr="00BA5C63">
        <w:rPr>
          <w:i/>
        </w:rPr>
        <w:t xml:space="preserve"> concludes that the allegations may establish a violation of DEAC standards,</w:t>
      </w:r>
      <w:r w:rsidRPr="00BA5C63">
        <w:rPr>
          <w:i/>
        </w:rPr>
        <w:t xml:space="preserve"> </w:t>
      </w:r>
      <w:r w:rsidR="00B01569" w:rsidRPr="00BA5C63">
        <w:rPr>
          <w:i/>
        </w:rPr>
        <w:t xml:space="preserve">policies and/or procedures, he/she may take several actions. See the </w:t>
      </w:r>
      <w:hyperlink r:id="rId15" w:history="1">
        <w:r w:rsidR="00B01569" w:rsidRPr="00BA5C63">
          <w:rPr>
            <w:rStyle w:val="Hyperlink"/>
            <w:i/>
          </w:rPr>
          <w:t>DEAC Accreditation Handbook</w:t>
        </w:r>
      </w:hyperlink>
      <w:r w:rsidR="00B01569" w:rsidRPr="00BA5C63">
        <w:rPr>
          <w:i/>
        </w:rPr>
        <w:t xml:space="preserve"> for</w:t>
      </w:r>
      <w:r w:rsidRPr="00BA5C63">
        <w:rPr>
          <w:i/>
        </w:rPr>
        <w:t xml:space="preserve"> </w:t>
      </w:r>
      <w:r w:rsidR="00B01569" w:rsidRPr="00BA5C63">
        <w:rPr>
          <w:i/>
        </w:rPr>
        <w:t>more information.</w:t>
      </w:r>
    </w:p>
    <w:p w:rsidR="007B1540" w:rsidRDefault="007B1540" w:rsidP="007B1540">
      <w:pPr>
        <w:pStyle w:val="ListParagraph"/>
        <w:spacing w:after="0" w:line="240" w:lineRule="auto"/>
      </w:pPr>
    </w:p>
    <w:p w:rsidR="00B01569" w:rsidRDefault="00B01569" w:rsidP="00B01569">
      <w:pPr>
        <w:spacing w:after="0" w:line="240" w:lineRule="auto"/>
      </w:pPr>
      <w:r>
        <w:t>Any student who feels a grievance is not sufficiently resolved may contact the following agencies and</w:t>
      </w:r>
      <w:r w:rsidR="007B1540">
        <w:t xml:space="preserve"> </w:t>
      </w:r>
      <w:r>
        <w:t>associations:</w:t>
      </w:r>
    </w:p>
    <w:p w:rsidR="007B1540" w:rsidRDefault="007B1540" w:rsidP="00B01569">
      <w:pPr>
        <w:spacing w:after="0" w:line="240" w:lineRule="auto"/>
      </w:pPr>
    </w:p>
    <w:p w:rsidR="007B1540" w:rsidRDefault="00B01569" w:rsidP="00B01569">
      <w:pPr>
        <w:pStyle w:val="ListParagraph"/>
        <w:numPr>
          <w:ilvl w:val="0"/>
          <w:numId w:val="4"/>
        </w:numPr>
        <w:spacing w:after="0" w:line="240" w:lineRule="auto"/>
      </w:pPr>
      <w:r w:rsidRPr="00BA5C63">
        <w:rPr>
          <w:b/>
        </w:rPr>
        <w:t>The Indiana Board for Proprietary Education (IN BPE)</w:t>
      </w:r>
      <w:r>
        <w:t>, 101 West Ohio Street, Suite 670, Indianapolis,</w:t>
      </w:r>
      <w:r w:rsidR="007B1540">
        <w:t xml:space="preserve"> </w:t>
      </w:r>
      <w:r>
        <w:t>Indiana 46204, (317) 464-4400;</w:t>
      </w:r>
    </w:p>
    <w:p w:rsidR="007B1540" w:rsidRDefault="00B01569" w:rsidP="00B01569">
      <w:pPr>
        <w:pStyle w:val="ListParagraph"/>
        <w:numPr>
          <w:ilvl w:val="0"/>
          <w:numId w:val="4"/>
        </w:numPr>
        <w:spacing w:after="0" w:line="240" w:lineRule="auto"/>
      </w:pPr>
      <w:r w:rsidRPr="00BA5C63">
        <w:rPr>
          <w:b/>
        </w:rPr>
        <w:t>Distance Education Accrediting Commission (DEAC)</w:t>
      </w:r>
      <w:r>
        <w:t>, 1101 17th Street NW, Suite 808, Washington,</w:t>
      </w:r>
      <w:r w:rsidR="007B1540">
        <w:t xml:space="preserve"> </w:t>
      </w:r>
      <w:r>
        <w:t>D.C.</w:t>
      </w:r>
      <w:r w:rsidR="007B1540">
        <w:t xml:space="preserve"> </w:t>
      </w:r>
      <w:r>
        <w:t>20036, 202.234.5100;</w:t>
      </w:r>
    </w:p>
    <w:p w:rsidR="007B1540" w:rsidRDefault="00B01569" w:rsidP="00B01569">
      <w:pPr>
        <w:pStyle w:val="ListParagraph"/>
        <w:numPr>
          <w:ilvl w:val="0"/>
          <w:numId w:val="4"/>
        </w:numPr>
        <w:spacing w:after="0" w:line="240" w:lineRule="auto"/>
      </w:pPr>
      <w:r w:rsidRPr="00BA5C63">
        <w:rPr>
          <w:b/>
        </w:rPr>
        <w:t>National Verbatim Writers Association (NVRA)</w:t>
      </w:r>
      <w:r>
        <w:t>, 629 North Main Street Hattiesburg, MS 39401, (601)</w:t>
      </w:r>
      <w:r w:rsidR="007B1540">
        <w:t xml:space="preserve"> </w:t>
      </w:r>
      <w:r>
        <w:t>582-4345; or</w:t>
      </w:r>
    </w:p>
    <w:p w:rsidR="007B1540" w:rsidRDefault="00B01569" w:rsidP="00B01569">
      <w:pPr>
        <w:pStyle w:val="ListParagraph"/>
        <w:numPr>
          <w:ilvl w:val="0"/>
          <w:numId w:val="4"/>
        </w:numPr>
        <w:spacing w:after="0" w:line="240" w:lineRule="auto"/>
      </w:pPr>
      <w:r w:rsidRPr="00BA5C63">
        <w:rPr>
          <w:b/>
        </w:rPr>
        <w:t>National Court Reporters Association (NCRA)</w:t>
      </w:r>
      <w:r>
        <w:t>, 12030 Sunrise Valley Drive, Suite 400, Reston, Virginia</w:t>
      </w:r>
      <w:r w:rsidR="007B1540">
        <w:t xml:space="preserve"> </w:t>
      </w:r>
      <w:r>
        <w:t xml:space="preserve">20191, (800) 272-NCRA. </w:t>
      </w:r>
    </w:p>
    <w:p w:rsidR="007B1540" w:rsidRDefault="007B1540" w:rsidP="007B1540">
      <w:pPr>
        <w:pStyle w:val="ListParagraph"/>
        <w:spacing w:after="0" w:line="240" w:lineRule="auto"/>
      </w:pPr>
    </w:p>
    <w:p w:rsidR="00B01569" w:rsidRDefault="000A68AC" w:rsidP="007B1540">
      <w:pPr>
        <w:pStyle w:val="ListParagraph"/>
        <w:spacing w:after="0" w:line="240" w:lineRule="auto"/>
      </w:pPr>
      <w:hyperlink r:id="rId16" w:history="1">
        <w:r w:rsidRPr="000A68AC">
          <w:rPr>
            <w:rStyle w:val="Hyperlink"/>
          </w:rPr>
          <w:t>NCRA Complaint Form</w:t>
        </w:r>
      </w:hyperlink>
    </w:p>
    <w:sectPr w:rsidR="00B01569" w:rsidSect="00B0156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0219"/>
    <w:multiLevelType w:val="hybridMultilevel"/>
    <w:tmpl w:val="4F02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40EA9"/>
    <w:multiLevelType w:val="hybridMultilevel"/>
    <w:tmpl w:val="E744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B3A1A"/>
    <w:multiLevelType w:val="hybridMultilevel"/>
    <w:tmpl w:val="690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D099A"/>
    <w:multiLevelType w:val="hybridMultilevel"/>
    <w:tmpl w:val="F474C292"/>
    <w:lvl w:ilvl="0" w:tplc="3C9E0C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569"/>
    <w:rsid w:val="00004BA7"/>
    <w:rsid w:val="00061AAE"/>
    <w:rsid w:val="00064D1C"/>
    <w:rsid w:val="00072A4E"/>
    <w:rsid w:val="000930FB"/>
    <w:rsid w:val="000A68AC"/>
    <w:rsid w:val="000C0D44"/>
    <w:rsid w:val="000C1D44"/>
    <w:rsid w:val="000E6C16"/>
    <w:rsid w:val="00114B3D"/>
    <w:rsid w:val="001178F3"/>
    <w:rsid w:val="00137146"/>
    <w:rsid w:val="00146E69"/>
    <w:rsid w:val="00164222"/>
    <w:rsid w:val="001825E4"/>
    <w:rsid w:val="001954CC"/>
    <w:rsid w:val="00196A31"/>
    <w:rsid w:val="00197838"/>
    <w:rsid w:val="001D402F"/>
    <w:rsid w:val="001E4227"/>
    <w:rsid w:val="00233D85"/>
    <w:rsid w:val="00235BF5"/>
    <w:rsid w:val="002642D6"/>
    <w:rsid w:val="00286AC1"/>
    <w:rsid w:val="002A3A7D"/>
    <w:rsid w:val="002D4C03"/>
    <w:rsid w:val="002D6938"/>
    <w:rsid w:val="002F7791"/>
    <w:rsid w:val="00373D3E"/>
    <w:rsid w:val="00391A28"/>
    <w:rsid w:val="00395F6C"/>
    <w:rsid w:val="00395FDE"/>
    <w:rsid w:val="003C7997"/>
    <w:rsid w:val="003E1368"/>
    <w:rsid w:val="003F4190"/>
    <w:rsid w:val="00411D8B"/>
    <w:rsid w:val="00415039"/>
    <w:rsid w:val="00487438"/>
    <w:rsid w:val="004A0C22"/>
    <w:rsid w:val="00500161"/>
    <w:rsid w:val="00542D8D"/>
    <w:rsid w:val="0058576E"/>
    <w:rsid w:val="005942D7"/>
    <w:rsid w:val="00594DCD"/>
    <w:rsid w:val="005A3260"/>
    <w:rsid w:val="005B3F89"/>
    <w:rsid w:val="005C0F9E"/>
    <w:rsid w:val="005D27E5"/>
    <w:rsid w:val="00624A26"/>
    <w:rsid w:val="0068336B"/>
    <w:rsid w:val="00690B2E"/>
    <w:rsid w:val="006A1CB0"/>
    <w:rsid w:val="006A2419"/>
    <w:rsid w:val="006B097C"/>
    <w:rsid w:val="006C0C9E"/>
    <w:rsid w:val="00734363"/>
    <w:rsid w:val="00765C81"/>
    <w:rsid w:val="00775C72"/>
    <w:rsid w:val="007810D3"/>
    <w:rsid w:val="00793224"/>
    <w:rsid w:val="007B1540"/>
    <w:rsid w:val="007B3055"/>
    <w:rsid w:val="007D2A0C"/>
    <w:rsid w:val="007F00F4"/>
    <w:rsid w:val="00845EED"/>
    <w:rsid w:val="00862E17"/>
    <w:rsid w:val="00873938"/>
    <w:rsid w:val="00883882"/>
    <w:rsid w:val="00897106"/>
    <w:rsid w:val="00897CFA"/>
    <w:rsid w:val="008D34B7"/>
    <w:rsid w:val="008F4BE5"/>
    <w:rsid w:val="00902BBA"/>
    <w:rsid w:val="00925766"/>
    <w:rsid w:val="009315B0"/>
    <w:rsid w:val="00946389"/>
    <w:rsid w:val="009567DC"/>
    <w:rsid w:val="009B344D"/>
    <w:rsid w:val="009D254A"/>
    <w:rsid w:val="00A3580E"/>
    <w:rsid w:val="00A61306"/>
    <w:rsid w:val="00A77583"/>
    <w:rsid w:val="00AD7B87"/>
    <w:rsid w:val="00B01569"/>
    <w:rsid w:val="00B10BA0"/>
    <w:rsid w:val="00B25A31"/>
    <w:rsid w:val="00B40EB3"/>
    <w:rsid w:val="00B62B26"/>
    <w:rsid w:val="00B7263A"/>
    <w:rsid w:val="00BA5C63"/>
    <w:rsid w:val="00BD3EB2"/>
    <w:rsid w:val="00BD738A"/>
    <w:rsid w:val="00C00D35"/>
    <w:rsid w:val="00C16606"/>
    <w:rsid w:val="00C2002F"/>
    <w:rsid w:val="00C3317F"/>
    <w:rsid w:val="00C57827"/>
    <w:rsid w:val="00C6058A"/>
    <w:rsid w:val="00C60D83"/>
    <w:rsid w:val="00C64EE5"/>
    <w:rsid w:val="00C807F7"/>
    <w:rsid w:val="00CE4905"/>
    <w:rsid w:val="00CF63C1"/>
    <w:rsid w:val="00D055CA"/>
    <w:rsid w:val="00D11874"/>
    <w:rsid w:val="00D24A29"/>
    <w:rsid w:val="00D3723A"/>
    <w:rsid w:val="00D379D5"/>
    <w:rsid w:val="00D523C1"/>
    <w:rsid w:val="00D60326"/>
    <w:rsid w:val="00D816BF"/>
    <w:rsid w:val="00DA44D7"/>
    <w:rsid w:val="00DA7A86"/>
    <w:rsid w:val="00DB2166"/>
    <w:rsid w:val="00DC1EA9"/>
    <w:rsid w:val="00DD56D3"/>
    <w:rsid w:val="00DD6D10"/>
    <w:rsid w:val="00DF3B31"/>
    <w:rsid w:val="00E03807"/>
    <w:rsid w:val="00E35285"/>
    <w:rsid w:val="00EB3259"/>
    <w:rsid w:val="00EC1EC7"/>
    <w:rsid w:val="00EC5B16"/>
    <w:rsid w:val="00EC7D05"/>
    <w:rsid w:val="00ED20C3"/>
    <w:rsid w:val="00ED323C"/>
    <w:rsid w:val="00F747DF"/>
    <w:rsid w:val="00FA4BD0"/>
    <w:rsid w:val="00FB5BC5"/>
    <w:rsid w:val="00FC259B"/>
    <w:rsid w:val="00FC73F1"/>
    <w:rsid w:val="00FF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E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6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attorneygeneral/" TargetMode="External"/><Relationship Id="rId13" Type="http://schemas.openxmlformats.org/officeDocument/2006/relationships/hyperlink" Target="https://www.deac.org/Student-Center/Complaint-Process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.gov/che/state-financial-aid/financial-aid-appeals/" TargetMode="External"/><Relationship Id="rId12" Type="http://schemas.openxmlformats.org/officeDocument/2006/relationships/hyperlink" Target="https://www.in.gov/che/2744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ra.org/docs/default-source/uploadedfiles/forms-library/education-forms/education-complaint-procedures-form.pdf?sfvrsn=6f8a8fa9_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crc.powerappsportals.us/" TargetMode="External"/><Relationship Id="rId11" Type="http://schemas.openxmlformats.org/officeDocument/2006/relationships/hyperlink" Target="mailto:complaints@che.in.gov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eac.org/seeking-accreditation/the-deac-accreditation-handbook/" TargetMode="External"/><Relationship Id="rId10" Type="http://schemas.openxmlformats.org/officeDocument/2006/relationships/hyperlink" Target="https://www.in.gov/che/files/161116_ICHE_StudentComplaint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oag.my.salesforce-sites.com/ConsumerComplaintForm" TargetMode="External"/><Relationship Id="rId14" Type="http://schemas.openxmlformats.org/officeDocument/2006/relationships/hyperlink" Target="https://www.deac.org/seeking-accreditation/the-deac-accreditation-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natalie.kijurna</dc:creator>
  <cp:lastModifiedBy>natalie.kijurna</cp:lastModifiedBy>
  <cp:revision>5</cp:revision>
  <dcterms:created xsi:type="dcterms:W3CDTF">2025-11-20T21:12:00Z</dcterms:created>
  <dcterms:modified xsi:type="dcterms:W3CDTF">2025-11-20T21:58:00Z</dcterms:modified>
</cp:coreProperties>
</file>